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Layout w:type="autofit"/>
        <w:tblCellMar>
          <w:top w:w="15" w:type="dxa"/>
          <w:left w:w="15" w:type="dxa"/>
          <w:bottom w:w="15" w:type="dxa"/>
          <w:right w:w="15" w:type="dxa"/>
        </w:tblCellMar>
      </w:tblPr>
      <w:tblGrid>
        <w:gridCol w:w="2226"/>
        <w:gridCol w:w="6110"/>
      </w:tblGrid>
      <w:tr w14:paraId="73D1F879">
        <w:tblPrEx>
          <w:tblCellMar>
            <w:top w:w="15" w:type="dxa"/>
            <w:left w:w="15" w:type="dxa"/>
            <w:bottom w:w="15" w:type="dxa"/>
            <w:right w:w="15" w:type="dxa"/>
          </w:tblCellMar>
        </w:tblPrEx>
        <w:tc>
          <w:tcPr>
            <w:tcW w:w="1335" w:type="pct"/>
            <w:tcBorders>
              <w:top w:val="single" w:color="000000" w:sz="6" w:space="0"/>
              <w:left w:val="single" w:color="000000" w:sz="6" w:space="0"/>
              <w:bottom w:val="single" w:color="000000" w:sz="6" w:space="0"/>
              <w:right w:val="single" w:color="000000" w:sz="6" w:space="0"/>
            </w:tcBorders>
            <w:noWrap w:val="0"/>
            <w:vAlign w:val="center"/>
          </w:tcPr>
          <w:p w14:paraId="647E69CD">
            <w:pPr>
              <w:widowControl/>
              <w:jc w:val="center"/>
              <w:rPr>
                <w:kern w:val="0"/>
                <w:sz w:val="24"/>
                <w:szCs w:val="24"/>
              </w:rPr>
            </w:pPr>
            <w:r>
              <w:t>排序</w:t>
            </w:r>
          </w:p>
        </w:tc>
        <w:tc>
          <w:tcPr>
            <w:tcW w:w="3664" w:type="pct"/>
            <w:tcBorders>
              <w:top w:val="single" w:color="000000" w:sz="6" w:space="0"/>
              <w:left w:val="single" w:color="000000" w:sz="6" w:space="0"/>
              <w:bottom w:val="single" w:color="000000" w:sz="6" w:space="0"/>
              <w:right w:val="single" w:color="000000" w:sz="6" w:space="0"/>
            </w:tcBorders>
            <w:noWrap w:val="0"/>
            <w:vAlign w:val="center"/>
          </w:tcPr>
          <w:p w14:paraId="58343CCC">
            <w:pPr>
              <w:jc w:val="center"/>
            </w:pPr>
            <w:r>
              <w:t>中标候选人信息</w:t>
            </w:r>
          </w:p>
        </w:tc>
      </w:tr>
      <w:tr w14:paraId="06CCB164">
        <w:tblPrEx>
          <w:tblCellMar>
            <w:top w:w="15" w:type="dxa"/>
            <w:left w:w="15" w:type="dxa"/>
            <w:bottom w:w="15" w:type="dxa"/>
            <w:right w:w="15" w:type="dxa"/>
          </w:tblCellMar>
        </w:tblPrEx>
        <w:tc>
          <w:tcPr>
            <w:tcW w:w="1335" w:type="pct"/>
            <w:tcBorders>
              <w:top w:val="single" w:color="000000" w:sz="6" w:space="0"/>
              <w:left w:val="single" w:color="000000" w:sz="6" w:space="0"/>
              <w:bottom w:val="single" w:color="000000" w:sz="6" w:space="0"/>
              <w:right w:val="single" w:color="000000" w:sz="6" w:space="0"/>
            </w:tcBorders>
            <w:noWrap w:val="0"/>
            <w:vAlign w:val="center"/>
          </w:tcPr>
          <w:p w14:paraId="5523DBA7">
            <w:pPr>
              <w:jc w:val="center"/>
            </w:pPr>
            <w:r>
              <w:t>第一标段第1中标候选人：中国水电基础局有限公司</w:t>
            </w:r>
          </w:p>
        </w:tc>
        <w:tc>
          <w:tcPr>
            <w:tcW w:w="3664" w:type="pct"/>
            <w:tcBorders>
              <w:top w:val="single" w:color="000000" w:sz="6" w:space="0"/>
              <w:left w:val="single" w:color="000000" w:sz="6" w:space="0"/>
              <w:bottom w:val="single" w:color="000000" w:sz="6" w:space="0"/>
              <w:right w:val="single" w:color="000000" w:sz="6" w:space="0"/>
            </w:tcBorders>
            <w:noWrap w:val="0"/>
            <w:vAlign w:val="center"/>
          </w:tcPr>
          <w:p w14:paraId="0BBEDD0D">
            <w:r>
              <w:rPr>
                <w:rFonts w:hint="eastAsia"/>
              </w:rPr>
              <w:t>业绩</w:t>
            </w:r>
            <w:r>
              <w:t>：</w:t>
            </w:r>
            <w:r>
              <w:rPr>
                <w:rFonts w:hint="eastAsia"/>
              </w:rPr>
              <w:t>1.</w:t>
            </w:r>
            <w:r>
              <w:t>贵州省黔南州凤山水库工程大坝土建及安装工程（施工 3 标）</w:t>
            </w:r>
          </w:p>
          <w:p w14:paraId="0B69A694">
            <w:pPr>
              <w:jc w:val="center"/>
            </w:pPr>
            <w:r>
              <w:t>2. 四川省杂谷脑河狮子坪大坝一般隐患治理工程大坝新建防渗墙工程施工</w:t>
            </w:r>
          </w:p>
          <w:p w14:paraId="103DEF58">
            <w:r>
              <w:t>3. 陕西省东庄水利枢纽库坝区防渗工程</w:t>
            </w:r>
          </w:p>
          <w:p w14:paraId="3E53A777">
            <w:r>
              <w:t>4 .西藏帕孜水利枢纽及配套灌</w:t>
            </w:r>
            <w:bookmarkStart w:id="0" w:name="_GoBack"/>
            <w:bookmarkEnd w:id="0"/>
            <w:r>
              <w:t xml:space="preserve">区工程第一 (主坝、副坝 土建施工) 标段 </w:t>
            </w:r>
          </w:p>
          <w:p w14:paraId="3C843C1D">
            <w:r>
              <w:t>5 张家口市乌拉哈达水利枢纽工程主体工程</w:t>
            </w:r>
          </w:p>
          <w:p w14:paraId="28303789">
            <w:r>
              <w:t xml:space="preserve">6 .湖北省碾盘山水利水电枢纽工程库区防护钟祥左岸段EPC总承包 </w:t>
            </w:r>
          </w:p>
        </w:tc>
      </w:tr>
      <w:tr w14:paraId="1DB3C3DB">
        <w:tblPrEx>
          <w:tblCellMar>
            <w:top w:w="15" w:type="dxa"/>
            <w:left w:w="15" w:type="dxa"/>
            <w:bottom w:w="15" w:type="dxa"/>
            <w:right w:w="15" w:type="dxa"/>
          </w:tblCellMar>
        </w:tblPrEx>
        <w:tc>
          <w:tcPr>
            <w:tcW w:w="1335" w:type="pct"/>
            <w:tcBorders>
              <w:top w:val="single" w:color="000000" w:sz="6" w:space="0"/>
              <w:left w:val="single" w:color="000000" w:sz="6" w:space="0"/>
              <w:bottom w:val="single" w:color="000000" w:sz="6" w:space="0"/>
              <w:right w:val="single" w:color="000000" w:sz="6" w:space="0"/>
            </w:tcBorders>
            <w:noWrap w:val="0"/>
            <w:vAlign w:val="center"/>
          </w:tcPr>
          <w:p w14:paraId="0DD9A2B1">
            <w:pPr>
              <w:jc w:val="center"/>
            </w:pPr>
            <w:r>
              <w:t>第一标段第2中标候选人：中国水利水电第四工程局有限公司</w:t>
            </w:r>
          </w:p>
        </w:tc>
        <w:tc>
          <w:tcPr>
            <w:tcW w:w="3664" w:type="pct"/>
            <w:tcBorders>
              <w:top w:val="single" w:color="000000" w:sz="6" w:space="0"/>
              <w:left w:val="single" w:color="000000" w:sz="6" w:space="0"/>
              <w:bottom w:val="single" w:color="000000" w:sz="6" w:space="0"/>
              <w:right w:val="single" w:color="000000" w:sz="6" w:space="0"/>
            </w:tcBorders>
            <w:noWrap w:val="0"/>
            <w:vAlign w:val="center"/>
          </w:tcPr>
          <w:p w14:paraId="69E55CB7">
            <w:pPr>
              <w:jc w:val="left"/>
            </w:pPr>
            <w:r>
              <w:rPr>
                <w:rFonts w:hint="eastAsia"/>
              </w:rPr>
              <w:t>业绩</w:t>
            </w:r>
            <w:r>
              <w:t>：</w:t>
            </w:r>
            <w:r>
              <w:rPr>
                <w:rFonts w:hint="eastAsia"/>
              </w:rPr>
              <w:t>1.</w:t>
            </w:r>
            <w:r>
              <w:t xml:space="preserve">湖北汉江新集水电站土建施工及金属结构与机电设备安装工程 </w:t>
            </w:r>
          </w:p>
          <w:p w14:paraId="4D4B6B90">
            <w:pPr>
              <w:jc w:val="left"/>
            </w:pPr>
            <w:r>
              <w:t xml:space="preserve"> 2 .引江补汉工程土建施工及金结机电安装9标</w:t>
            </w:r>
          </w:p>
          <w:p w14:paraId="48F80BB3">
            <w:pPr>
              <w:jc w:val="left"/>
            </w:pPr>
            <w:r>
              <w:t xml:space="preserve"> 3 .安徽省牛岭水库工程大坝枢纽工程 </w:t>
            </w:r>
          </w:p>
          <w:p w14:paraId="2ACC54A6">
            <w:pPr>
              <w:ind w:firstLine="105" w:firstLineChars="50"/>
              <w:jc w:val="left"/>
            </w:pPr>
            <w:r>
              <w:t>4. 东庄水利枢纽大坝土建与安装工程</w:t>
            </w:r>
          </w:p>
        </w:tc>
      </w:tr>
      <w:tr w14:paraId="4FA98345">
        <w:tblPrEx>
          <w:tblCellMar>
            <w:top w:w="15" w:type="dxa"/>
            <w:left w:w="15" w:type="dxa"/>
            <w:bottom w:w="15" w:type="dxa"/>
            <w:right w:w="15" w:type="dxa"/>
          </w:tblCellMar>
        </w:tblPrEx>
        <w:tc>
          <w:tcPr>
            <w:tcW w:w="1335" w:type="pct"/>
            <w:tcBorders>
              <w:top w:val="single" w:color="000000" w:sz="6" w:space="0"/>
              <w:left w:val="single" w:color="000000" w:sz="6" w:space="0"/>
              <w:bottom w:val="single" w:color="000000" w:sz="6" w:space="0"/>
              <w:right w:val="single" w:color="000000" w:sz="6" w:space="0"/>
            </w:tcBorders>
            <w:noWrap w:val="0"/>
            <w:vAlign w:val="center"/>
          </w:tcPr>
          <w:p w14:paraId="4E19C3E1">
            <w:pPr>
              <w:jc w:val="center"/>
            </w:pPr>
            <w:r>
              <w:t>第一标段第3中标候选人：中国水利水电第八工程局有限公司</w:t>
            </w:r>
          </w:p>
        </w:tc>
        <w:tc>
          <w:tcPr>
            <w:tcW w:w="3664" w:type="pct"/>
            <w:tcBorders>
              <w:top w:val="single" w:color="000000" w:sz="6" w:space="0"/>
              <w:left w:val="single" w:color="000000" w:sz="6" w:space="0"/>
              <w:bottom w:val="single" w:color="000000" w:sz="6" w:space="0"/>
              <w:right w:val="single" w:color="000000" w:sz="6" w:space="0"/>
            </w:tcBorders>
            <w:noWrap w:val="0"/>
            <w:vAlign w:val="center"/>
          </w:tcPr>
          <w:p w14:paraId="04651428">
            <w:pPr>
              <w:jc w:val="left"/>
            </w:pPr>
            <w:r>
              <w:rPr>
                <w:rFonts w:hint="eastAsia"/>
              </w:rPr>
              <w:t>业绩</w:t>
            </w:r>
            <w:r>
              <w:t xml:space="preserve">：1. 赣江下游尾闾综合整治工程设计、采 购、施工总承包 </w:t>
            </w:r>
          </w:p>
          <w:p w14:paraId="0786500F">
            <w:pPr>
              <w:jc w:val="left"/>
            </w:pPr>
            <w:r>
              <w:t xml:space="preserve">2. 广东惠州中洞抽水蓄能电站上水库土建工程施工 </w:t>
            </w:r>
          </w:p>
          <w:p w14:paraId="01D707FD">
            <w:pPr>
              <w:jc w:val="left"/>
            </w:pPr>
            <w:r>
              <w:t xml:space="preserve">3. 广西南宁抽水蓄能电站上水库土建工程施工 </w:t>
            </w:r>
          </w:p>
          <w:p w14:paraId="74A86D00">
            <w:pPr>
              <w:jc w:val="left"/>
            </w:pPr>
            <w:r>
              <w:t>4 .广东阳江抽水蓄能 电站上水库土建工程</w:t>
            </w:r>
          </w:p>
        </w:tc>
      </w:tr>
    </w:tbl>
    <w:p w14:paraId="1AC5E36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365ADB"/>
    <w:rsid w:val="0F94312A"/>
    <w:rsid w:val="1AE27860"/>
    <w:rsid w:val="2E365ADB"/>
    <w:rsid w:val="781A26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Words>
  <Characters>62</Characters>
  <Lines>0</Lines>
  <Paragraphs>0</Paragraphs>
  <TotalTime>0</TotalTime>
  <ScaleCrop>false</ScaleCrop>
  <LinksUpToDate>false</LinksUpToDate>
  <CharactersWithSpaces>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2024-12-17T07:38:00Z</dcterms:created>
  <dc:creator>Administrator</dc:creator>
  <cp:lastModifiedBy>越来越胖的鱼</cp:lastModifiedBy>
  <dcterms:modified xsi:type="dcterms:W3CDTF">2024-12-27T14:49:06Z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CEF4EA17A9124480BEC72AF4E3B5AB7E_11</vt:lpwstr>
  </property>
  <property fmtid="{D5CDD505-2E9C-101B-9397-08002B2CF9AE}" pid="4" name="KSOTemplateDocerSaveRecord">
    <vt:lpwstr>eyJoZGlkIjoiYzc0MTU3Y2IxM2RlY2UxNDEzODAzNzY0MzZiMDZjOGEiLCJ1c2VySWQiOiIyMTI1ODc4NDQifQ==</vt:lpwstr>
  </property>
</Properties>
</file>